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AE" w:rsidRPr="00365F4C" w:rsidRDefault="004F3DAE" w:rsidP="004F3DAE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365F4C">
        <w:rPr>
          <w:rFonts w:asciiTheme="minorHAnsi" w:hAnsiTheme="minorHAnsi" w:cstheme="minorHAnsi"/>
          <w:b/>
          <w:bCs/>
          <w:caps/>
          <w:sz w:val="24"/>
          <w:szCs w:val="24"/>
        </w:rPr>
        <w:t>How Does the Fair Pay Act Apply to Unions and Their Members?</w:t>
      </w:r>
    </w:p>
    <w:p w:rsidR="004F3DAE" w:rsidRPr="00365F4C" w:rsidRDefault="004F3DAE" w:rsidP="004F3DA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F3DAE" w:rsidRPr="00365F4C" w:rsidRDefault="0010128C" w:rsidP="004F3DA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365F4C">
        <w:rPr>
          <w:rFonts w:asciiTheme="minorHAnsi" w:hAnsiTheme="minorHAnsi" w:cstheme="minorHAnsi"/>
          <w:bCs/>
          <w:sz w:val="24"/>
          <w:szCs w:val="24"/>
        </w:rPr>
        <w:t>The Fair Pay Act</w:t>
      </w:r>
      <w:r w:rsidR="004F3DAE" w:rsidRPr="00365F4C">
        <w:rPr>
          <w:rFonts w:asciiTheme="minorHAnsi" w:hAnsiTheme="minorHAnsi" w:cstheme="minorHAnsi"/>
          <w:bCs/>
          <w:sz w:val="24"/>
          <w:szCs w:val="24"/>
        </w:rPr>
        <w:t xml:space="preserve"> covers employees in all industries in California;</w:t>
      </w:r>
    </w:p>
    <w:p w:rsidR="004F3DAE" w:rsidRPr="00365F4C" w:rsidRDefault="004F3DAE" w:rsidP="004F3DAE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C50DCC" w:rsidRPr="00365F4C" w:rsidRDefault="00C50DCC" w:rsidP="00C50D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365F4C">
        <w:rPr>
          <w:rFonts w:asciiTheme="minorHAnsi" w:hAnsiTheme="minorHAnsi" w:cstheme="minorHAnsi"/>
          <w:bCs/>
          <w:sz w:val="24"/>
          <w:szCs w:val="24"/>
        </w:rPr>
        <w:t xml:space="preserve">There </w:t>
      </w:r>
      <w:r w:rsidR="004F3DAE" w:rsidRPr="00365F4C">
        <w:rPr>
          <w:rFonts w:asciiTheme="minorHAnsi" w:hAnsiTheme="minorHAnsi" w:cstheme="minorHAnsi"/>
          <w:bCs/>
          <w:sz w:val="24"/>
          <w:szCs w:val="24"/>
        </w:rPr>
        <w:t xml:space="preserve">is no </w:t>
      </w:r>
      <w:r w:rsidR="007E5A04" w:rsidRPr="00365F4C">
        <w:rPr>
          <w:rFonts w:asciiTheme="minorHAnsi" w:hAnsiTheme="minorHAnsi" w:cstheme="minorHAnsi"/>
          <w:bCs/>
          <w:sz w:val="24"/>
          <w:szCs w:val="24"/>
        </w:rPr>
        <w:t>exception</w:t>
      </w:r>
      <w:r w:rsidRPr="00365F4C">
        <w:rPr>
          <w:rFonts w:asciiTheme="minorHAnsi" w:hAnsiTheme="minorHAnsi" w:cstheme="minorHAnsi"/>
          <w:bCs/>
          <w:sz w:val="24"/>
          <w:szCs w:val="24"/>
        </w:rPr>
        <w:t xml:space="preserve"> unde</w:t>
      </w:r>
      <w:r w:rsidR="0010128C" w:rsidRPr="00365F4C">
        <w:rPr>
          <w:rFonts w:asciiTheme="minorHAnsi" w:hAnsiTheme="minorHAnsi" w:cstheme="minorHAnsi"/>
          <w:bCs/>
          <w:sz w:val="24"/>
          <w:szCs w:val="24"/>
        </w:rPr>
        <w:t>r the Fair Pay Act</w:t>
      </w:r>
      <w:r w:rsidR="004F3DAE" w:rsidRPr="00365F4C">
        <w:rPr>
          <w:rFonts w:asciiTheme="minorHAnsi" w:hAnsiTheme="minorHAnsi" w:cstheme="minorHAnsi"/>
          <w:bCs/>
          <w:sz w:val="24"/>
          <w:szCs w:val="24"/>
        </w:rPr>
        <w:t xml:space="preserve"> for employees covered by Collective Bargaining Agreements, </w:t>
      </w:r>
      <w:r w:rsidRPr="00365F4C">
        <w:rPr>
          <w:rFonts w:asciiTheme="minorHAnsi" w:hAnsiTheme="minorHAnsi" w:cstheme="minorHAnsi"/>
          <w:bCs/>
          <w:sz w:val="24"/>
          <w:szCs w:val="24"/>
        </w:rPr>
        <w:t>and there is no minimum number of employees needed for this law to apply;</w:t>
      </w:r>
    </w:p>
    <w:p w:rsidR="00C50DCC" w:rsidRPr="00365F4C" w:rsidRDefault="00C50DCC" w:rsidP="00C50DCC">
      <w:pPr>
        <w:rPr>
          <w:rFonts w:asciiTheme="minorHAnsi" w:hAnsiTheme="minorHAnsi" w:cstheme="minorHAnsi"/>
          <w:bCs/>
          <w:sz w:val="24"/>
          <w:szCs w:val="24"/>
        </w:rPr>
      </w:pPr>
    </w:p>
    <w:p w:rsidR="004F3DAE" w:rsidRPr="00365F4C" w:rsidRDefault="00C50DCC" w:rsidP="004F3DA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365F4C">
        <w:rPr>
          <w:rFonts w:asciiTheme="minorHAnsi" w:hAnsiTheme="minorHAnsi" w:cstheme="minorHAnsi"/>
          <w:bCs/>
          <w:sz w:val="24"/>
          <w:szCs w:val="24"/>
        </w:rPr>
        <w:t>Unions and employers can, however, negotiate bona fide merit or seniority based systems that can be the basis for wage differentials under the law;</w:t>
      </w:r>
    </w:p>
    <w:p w:rsidR="00C50DCC" w:rsidRPr="00365F4C" w:rsidRDefault="00C50DCC" w:rsidP="00C50DCC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C50DCC" w:rsidRPr="00365F4C" w:rsidRDefault="007E5A04" w:rsidP="00C50D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365F4C">
        <w:rPr>
          <w:rFonts w:asciiTheme="minorHAnsi" w:hAnsiTheme="minorHAnsi" w:cstheme="minorHAnsi"/>
          <w:bCs/>
          <w:sz w:val="24"/>
          <w:szCs w:val="24"/>
        </w:rPr>
        <w:t>In light of the recent a</w:t>
      </w:r>
      <w:r w:rsidR="00C50DCC" w:rsidRPr="00365F4C">
        <w:rPr>
          <w:rFonts w:asciiTheme="minorHAnsi" w:hAnsiTheme="minorHAnsi" w:cstheme="minorHAnsi"/>
          <w:bCs/>
          <w:sz w:val="24"/>
          <w:szCs w:val="24"/>
        </w:rPr>
        <w:t>mendments to Californi</w:t>
      </w:r>
      <w:bookmarkStart w:id="0" w:name="_GoBack"/>
      <w:bookmarkEnd w:id="0"/>
      <w:r w:rsidR="00C50DCC" w:rsidRPr="00365F4C">
        <w:rPr>
          <w:rFonts w:asciiTheme="minorHAnsi" w:hAnsiTheme="minorHAnsi" w:cstheme="minorHAnsi"/>
          <w:bCs/>
          <w:sz w:val="24"/>
          <w:szCs w:val="24"/>
        </w:rPr>
        <w:t>a law, unions may wish to review provisions in the collective bargaining agreement that relate to employee compensation – such as hiring and selection criteria, job classifications and definitions, pay scales, promotion and pay raise provisions, etc. – to ensure that these provisions comply with the law;</w:t>
      </w:r>
    </w:p>
    <w:p w:rsidR="00C50DCC" w:rsidRPr="00365F4C" w:rsidRDefault="00C50DCC" w:rsidP="00C50DCC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C50DCC" w:rsidRPr="00365F4C" w:rsidRDefault="00C50DCC" w:rsidP="00C50D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65F4C">
        <w:rPr>
          <w:rFonts w:asciiTheme="minorHAnsi" w:hAnsiTheme="minorHAnsi" w:cstheme="minorHAnsi"/>
          <w:bCs/>
          <w:sz w:val="24"/>
          <w:szCs w:val="24"/>
        </w:rPr>
        <w:t>Unions and their members may wish to evaluate historical inequities in pay (e.g. between</w:t>
      </w:r>
      <w:r w:rsidR="007E5A04" w:rsidRPr="00365F4C">
        <w:rPr>
          <w:rFonts w:asciiTheme="minorHAnsi" w:hAnsiTheme="minorHAnsi" w:cstheme="minorHAnsi"/>
          <w:bCs/>
          <w:sz w:val="24"/>
          <w:szCs w:val="24"/>
        </w:rPr>
        <w:t xml:space="preserve"> substantially similar</w:t>
      </w:r>
      <w:r w:rsidRPr="00365F4C">
        <w:rPr>
          <w:rFonts w:asciiTheme="minorHAnsi" w:hAnsiTheme="minorHAnsi" w:cstheme="minorHAnsi"/>
          <w:bCs/>
          <w:sz w:val="24"/>
          <w:szCs w:val="24"/>
        </w:rPr>
        <w:t xml:space="preserve"> female- and male-dominated positions) to determine potential </w:t>
      </w:r>
      <w:r w:rsidR="003A6468" w:rsidRPr="00365F4C">
        <w:rPr>
          <w:rFonts w:asciiTheme="minorHAnsi" w:hAnsiTheme="minorHAnsi" w:cstheme="minorHAnsi"/>
          <w:bCs/>
          <w:sz w:val="24"/>
          <w:szCs w:val="24"/>
        </w:rPr>
        <w:t>compliance issues</w:t>
      </w:r>
      <w:r w:rsidRPr="00365F4C">
        <w:rPr>
          <w:rFonts w:asciiTheme="minorHAnsi" w:hAnsiTheme="minorHAnsi" w:cstheme="minorHAnsi"/>
          <w:bCs/>
          <w:sz w:val="24"/>
          <w:szCs w:val="24"/>
        </w:rPr>
        <w:t>, especially when negotiating an initial contract.</w:t>
      </w:r>
      <w:r w:rsidRPr="00365F4C">
        <w:rPr>
          <w:rFonts w:asciiTheme="minorHAnsi" w:hAnsiTheme="minorHAnsi" w:cstheme="minorHAnsi"/>
        </w:rPr>
        <w:t xml:space="preserve"> </w:t>
      </w:r>
    </w:p>
    <w:p w:rsidR="004F3DAE" w:rsidRPr="00365F4C" w:rsidRDefault="004F3DAE" w:rsidP="00C50DCC">
      <w:pPr>
        <w:pStyle w:val="ListParagraph"/>
        <w:rPr>
          <w:rFonts w:asciiTheme="minorHAnsi" w:hAnsiTheme="minorHAnsi" w:cstheme="minorHAnsi"/>
        </w:rPr>
      </w:pPr>
    </w:p>
    <w:p w:rsidR="004F3DAE" w:rsidRPr="00365F4C" w:rsidRDefault="004F3DAE" w:rsidP="004F3DAE">
      <w:pPr>
        <w:rPr>
          <w:rFonts w:asciiTheme="minorHAnsi" w:hAnsiTheme="minorHAnsi" w:cstheme="minorHAnsi"/>
        </w:rPr>
      </w:pPr>
    </w:p>
    <w:p w:rsidR="00164F12" w:rsidRPr="00365F4C" w:rsidRDefault="00164F12" w:rsidP="00164F12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365F4C">
        <w:rPr>
          <w:rFonts w:asciiTheme="minorHAnsi" w:hAnsiTheme="minorHAnsi" w:cstheme="minorHAnsi"/>
          <w:b/>
          <w:bCs/>
          <w:caps/>
          <w:sz w:val="24"/>
          <w:szCs w:val="24"/>
        </w:rPr>
        <w:t>What Can a Union Representative Tell Employee</w:t>
      </w:r>
      <w:r w:rsidR="007E5A04" w:rsidRPr="00365F4C">
        <w:rPr>
          <w:rFonts w:asciiTheme="minorHAnsi" w:hAnsiTheme="minorHAnsi" w:cstheme="minorHAnsi"/>
          <w:b/>
          <w:bCs/>
          <w:caps/>
          <w:sz w:val="24"/>
          <w:szCs w:val="24"/>
        </w:rPr>
        <w:t>s</w:t>
      </w:r>
      <w:r w:rsidRPr="00365F4C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or Union Member</w:t>
      </w:r>
      <w:r w:rsidR="007E5A04" w:rsidRPr="00365F4C">
        <w:rPr>
          <w:rFonts w:asciiTheme="minorHAnsi" w:hAnsiTheme="minorHAnsi" w:cstheme="minorHAnsi"/>
          <w:b/>
          <w:bCs/>
          <w:caps/>
          <w:sz w:val="24"/>
          <w:szCs w:val="24"/>
        </w:rPr>
        <w:t>s Who Believe</w:t>
      </w:r>
      <w:r w:rsidRPr="00365F4C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</w:t>
      </w:r>
      <w:r w:rsidR="007E5A04" w:rsidRPr="00365F4C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They are </w:t>
      </w:r>
      <w:r w:rsidRPr="00365F4C">
        <w:rPr>
          <w:rFonts w:asciiTheme="minorHAnsi" w:hAnsiTheme="minorHAnsi" w:cstheme="minorHAnsi"/>
          <w:b/>
          <w:bCs/>
          <w:caps/>
          <w:sz w:val="24"/>
          <w:szCs w:val="24"/>
        </w:rPr>
        <w:t>Not Being Paid Fairly?</w:t>
      </w:r>
    </w:p>
    <w:p w:rsidR="00164F12" w:rsidRPr="00365F4C" w:rsidRDefault="00164F12" w:rsidP="00164F1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64F12" w:rsidRPr="00365F4C" w:rsidRDefault="007E5A04" w:rsidP="00164F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65F4C">
        <w:rPr>
          <w:rFonts w:asciiTheme="minorHAnsi" w:hAnsiTheme="minorHAnsi" w:cstheme="minorHAnsi"/>
          <w:bCs/>
          <w:sz w:val="24"/>
          <w:szCs w:val="24"/>
        </w:rPr>
        <w:t>A u</w:t>
      </w:r>
      <w:r w:rsidR="00164F12" w:rsidRPr="00365F4C">
        <w:rPr>
          <w:rFonts w:asciiTheme="minorHAnsi" w:hAnsiTheme="minorHAnsi" w:cstheme="minorHAnsi"/>
          <w:bCs/>
          <w:sz w:val="24"/>
          <w:szCs w:val="24"/>
        </w:rPr>
        <w:t xml:space="preserve">nion representative can educate members about the existence of the </w:t>
      </w:r>
      <w:r w:rsidR="0010128C" w:rsidRPr="00365F4C">
        <w:rPr>
          <w:rFonts w:asciiTheme="minorHAnsi" w:hAnsiTheme="minorHAnsi" w:cstheme="minorHAnsi"/>
          <w:bCs/>
          <w:sz w:val="24"/>
          <w:szCs w:val="24"/>
        </w:rPr>
        <w:t>Fair</w:t>
      </w:r>
      <w:r w:rsidR="00164F12" w:rsidRPr="00365F4C">
        <w:rPr>
          <w:rFonts w:asciiTheme="minorHAnsi" w:hAnsiTheme="minorHAnsi" w:cstheme="minorHAnsi"/>
          <w:bCs/>
          <w:sz w:val="24"/>
          <w:szCs w:val="24"/>
        </w:rPr>
        <w:t xml:space="preserve"> Pay Act, and </w:t>
      </w:r>
      <w:r w:rsidR="00AD5ED1" w:rsidRPr="00365F4C">
        <w:rPr>
          <w:rFonts w:asciiTheme="minorHAnsi" w:hAnsiTheme="minorHAnsi" w:cstheme="minorHAnsi"/>
          <w:bCs/>
          <w:sz w:val="24"/>
          <w:szCs w:val="24"/>
        </w:rPr>
        <w:t>their</w:t>
      </w:r>
      <w:r w:rsidR="00164F12" w:rsidRPr="00365F4C">
        <w:rPr>
          <w:rFonts w:asciiTheme="minorHAnsi" w:hAnsiTheme="minorHAnsi" w:cstheme="minorHAnsi"/>
          <w:bCs/>
          <w:sz w:val="24"/>
          <w:szCs w:val="24"/>
        </w:rPr>
        <w:t xml:space="preserve"> rights under the law and that the Union has the ability to get information from the employer that could help to evaluate and address the issue;</w:t>
      </w:r>
    </w:p>
    <w:p w:rsidR="00164F12" w:rsidRPr="00365F4C" w:rsidRDefault="00164F12" w:rsidP="00164F12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:rsidR="00164F12" w:rsidRPr="00365F4C" w:rsidRDefault="00164F12" w:rsidP="00164F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65F4C">
        <w:rPr>
          <w:rFonts w:asciiTheme="minorHAnsi" w:hAnsiTheme="minorHAnsi" w:cstheme="minorHAnsi"/>
          <w:bCs/>
          <w:sz w:val="24"/>
          <w:szCs w:val="24"/>
        </w:rPr>
        <w:t>Depending on the terms of the Collective Bargaining Agreement, union represented employees may have a remedy through the negotiated grievance and arbitration procedure, or the individual employee may need to seek representation from an outside attorney or file a claim with the California Labor Commissioner. (</w:t>
      </w:r>
      <w:r w:rsidRPr="00365F4C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Link to </w:t>
      </w:r>
      <w:r w:rsidR="007E5A04" w:rsidRPr="00365F4C">
        <w:rPr>
          <w:rFonts w:asciiTheme="minorHAnsi" w:hAnsiTheme="minorHAnsi" w:cstheme="minorHAnsi"/>
          <w:bCs/>
          <w:sz w:val="24"/>
          <w:szCs w:val="24"/>
          <w:highlight w:val="yellow"/>
        </w:rPr>
        <w:t>“</w:t>
      </w:r>
      <w:r w:rsidR="00AD0C28" w:rsidRPr="00365F4C">
        <w:rPr>
          <w:rFonts w:asciiTheme="minorHAnsi" w:hAnsiTheme="minorHAnsi" w:cstheme="minorHAnsi"/>
          <w:bCs/>
          <w:sz w:val="24"/>
          <w:szCs w:val="24"/>
          <w:highlight w:val="yellow"/>
        </w:rPr>
        <w:t>Employee Rights</w:t>
      </w:r>
      <w:r w:rsidR="007E5A04" w:rsidRPr="00365F4C">
        <w:rPr>
          <w:rFonts w:asciiTheme="minorHAnsi" w:hAnsiTheme="minorHAnsi" w:cstheme="minorHAnsi"/>
          <w:bCs/>
          <w:sz w:val="24"/>
          <w:szCs w:val="24"/>
          <w:highlight w:val="yellow"/>
        </w:rPr>
        <w:t>”</w:t>
      </w:r>
      <w:r w:rsidRPr="00365F4C">
        <w:rPr>
          <w:rFonts w:asciiTheme="minorHAnsi" w:hAnsiTheme="minorHAnsi" w:cstheme="minorHAnsi"/>
          <w:bCs/>
          <w:sz w:val="24"/>
          <w:szCs w:val="24"/>
          <w:highlight w:val="yellow"/>
        </w:rPr>
        <w:t>).</w:t>
      </w:r>
    </w:p>
    <w:p w:rsidR="00164F12" w:rsidRPr="00365F4C" w:rsidRDefault="00164F12" w:rsidP="00164F1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F3DAE" w:rsidRPr="00365F4C" w:rsidRDefault="00BD7636" w:rsidP="004F3D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65F4C">
        <w:rPr>
          <w:rFonts w:asciiTheme="minorHAnsi" w:hAnsiTheme="minorHAnsi" w:cstheme="minorHAnsi"/>
          <w:sz w:val="24"/>
          <w:szCs w:val="24"/>
        </w:rPr>
        <w:t>A u</w:t>
      </w:r>
      <w:r w:rsidR="00164F12" w:rsidRPr="00365F4C">
        <w:rPr>
          <w:rFonts w:asciiTheme="minorHAnsi" w:hAnsiTheme="minorHAnsi" w:cstheme="minorHAnsi"/>
          <w:sz w:val="24"/>
          <w:szCs w:val="24"/>
        </w:rPr>
        <w:t xml:space="preserve">nion representative </w:t>
      </w:r>
      <w:r w:rsidR="004F3DAE" w:rsidRPr="00365F4C">
        <w:rPr>
          <w:rFonts w:asciiTheme="minorHAnsi" w:hAnsiTheme="minorHAnsi" w:cstheme="minorHAnsi"/>
          <w:sz w:val="24"/>
          <w:szCs w:val="24"/>
        </w:rPr>
        <w:t xml:space="preserve">may tell employees who are not already represented by the union </w:t>
      </w:r>
      <w:r w:rsidR="00164F12" w:rsidRPr="00365F4C">
        <w:rPr>
          <w:rFonts w:asciiTheme="minorHAnsi" w:hAnsiTheme="minorHAnsi" w:cstheme="minorHAnsi"/>
          <w:sz w:val="24"/>
          <w:szCs w:val="24"/>
        </w:rPr>
        <w:t xml:space="preserve">that they </w:t>
      </w:r>
      <w:r w:rsidR="004F3DAE" w:rsidRPr="00365F4C">
        <w:rPr>
          <w:rFonts w:asciiTheme="minorHAnsi" w:hAnsiTheme="minorHAnsi" w:cstheme="minorHAnsi"/>
          <w:sz w:val="24"/>
          <w:szCs w:val="24"/>
        </w:rPr>
        <w:t xml:space="preserve">have the same rights under state law but also that issues of pay equity can be, and often are, addressed in the collective bargaining process. </w:t>
      </w:r>
    </w:p>
    <w:p w:rsidR="00CB208A" w:rsidRPr="00365F4C" w:rsidRDefault="00CB208A">
      <w:pPr>
        <w:rPr>
          <w:rFonts w:asciiTheme="minorHAnsi" w:hAnsiTheme="minorHAnsi" w:cstheme="minorHAnsi"/>
          <w:sz w:val="24"/>
          <w:szCs w:val="24"/>
        </w:rPr>
      </w:pPr>
    </w:p>
    <w:sectPr w:rsidR="00CB208A" w:rsidRPr="00365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50" w:rsidRDefault="00915850" w:rsidP="00915850">
      <w:r>
        <w:separator/>
      </w:r>
    </w:p>
  </w:endnote>
  <w:endnote w:type="continuationSeparator" w:id="0">
    <w:p w:rsidR="00915850" w:rsidRDefault="00915850" w:rsidP="009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50" w:rsidRDefault="00915850" w:rsidP="00915850">
      <w:r>
        <w:separator/>
      </w:r>
    </w:p>
  </w:footnote>
  <w:footnote w:type="continuationSeparator" w:id="0">
    <w:p w:rsidR="00915850" w:rsidRDefault="00915850" w:rsidP="0091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28" w:rsidRDefault="00AD0C28" w:rsidP="00AD0C28">
    <w:pPr>
      <w:pStyle w:val="Header"/>
      <w:jc w:val="right"/>
      <w:rPr>
        <w:rFonts w:eastAsia="Calibri"/>
      </w:rPr>
    </w:pPr>
    <w:r w:rsidRPr="00AD0C28">
      <w:rPr>
        <w:rFonts w:eastAsia="Calibri"/>
      </w:rPr>
      <w:t xml:space="preserve"> </w:t>
    </w:r>
  </w:p>
  <w:sdt>
    <w:sdtPr>
      <w:rPr>
        <w:rFonts w:eastAsia="Calibri"/>
      </w:rPr>
      <w:id w:val="-1159917456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eastAsia="Calibri"/>
          </w:rPr>
          <w:id w:val="-160618706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AD0C28" w:rsidRPr="00AD0C28" w:rsidRDefault="00AD0C28" w:rsidP="00AD0C28">
            <w:pPr>
              <w:pStyle w:val="Header"/>
              <w:jc w:val="right"/>
              <w:rPr>
                <w:rFonts w:eastAsia="Calibri"/>
                <w:b/>
                <w:i/>
              </w:rPr>
            </w:pPr>
            <w:r w:rsidRPr="00AD0C28">
              <w:rPr>
                <w:rFonts w:eastAsia="Calibri"/>
                <w:b/>
                <w:i/>
              </w:rPr>
              <w:t>California Pay Equity Task Force</w:t>
            </w:r>
          </w:p>
          <w:p w:rsidR="00AD0C28" w:rsidRPr="00AD0C28" w:rsidRDefault="00AD0C28" w:rsidP="00AD0C28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b/>
                <w:i/>
              </w:rPr>
            </w:pPr>
            <w:r w:rsidRPr="00AD0C28">
              <w:rPr>
                <w:rFonts w:eastAsia="Calibri"/>
                <w:b/>
                <w:i/>
              </w:rPr>
              <w:t>Content Approved on January 10, 2018</w:t>
            </w:r>
          </w:p>
          <w:p w:rsidR="00AD0C28" w:rsidRPr="00AD0C28" w:rsidRDefault="00AD0C28" w:rsidP="00AD0C28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b/>
                <w:i/>
                <w:noProof/>
              </w:rPr>
            </w:pPr>
            <w:r w:rsidRPr="00AD0C28">
              <w:rPr>
                <w:rFonts w:eastAsia="Calibri"/>
                <w:b/>
                <w:i/>
              </w:rPr>
              <w:t xml:space="preserve">Page </w:t>
            </w:r>
            <w:r w:rsidRPr="00AD0C28">
              <w:rPr>
                <w:rFonts w:eastAsia="Calibri"/>
                <w:b/>
                <w:i/>
              </w:rPr>
              <w:fldChar w:fldCharType="begin"/>
            </w:r>
            <w:r w:rsidRPr="00AD0C28">
              <w:rPr>
                <w:rFonts w:eastAsia="Calibri"/>
                <w:b/>
                <w:i/>
              </w:rPr>
              <w:instrText xml:space="preserve"> PAGE   \* MERGEFORMAT </w:instrText>
            </w:r>
            <w:r w:rsidRPr="00AD0C28">
              <w:rPr>
                <w:rFonts w:eastAsia="Calibri"/>
                <w:b/>
                <w:i/>
              </w:rPr>
              <w:fldChar w:fldCharType="separate"/>
            </w:r>
            <w:r w:rsidR="00365F4C">
              <w:rPr>
                <w:rFonts w:eastAsia="Calibri"/>
                <w:b/>
                <w:i/>
                <w:noProof/>
              </w:rPr>
              <w:t>1</w:t>
            </w:r>
            <w:r w:rsidRPr="00AD0C28">
              <w:rPr>
                <w:rFonts w:eastAsia="Calibri"/>
                <w:b/>
                <w:i/>
                <w:noProof/>
              </w:rPr>
              <w:fldChar w:fldCharType="end"/>
            </w:r>
          </w:p>
        </w:sdtContent>
      </w:sdt>
    </w:sdtContent>
  </w:sdt>
  <w:p w:rsidR="00915850" w:rsidRDefault="00915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604"/>
    <w:multiLevelType w:val="hybridMultilevel"/>
    <w:tmpl w:val="BEDC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1FA"/>
    <w:multiLevelType w:val="hybridMultilevel"/>
    <w:tmpl w:val="4DB6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66502"/>
    <w:multiLevelType w:val="hybridMultilevel"/>
    <w:tmpl w:val="10D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ngEditedSeconds" w:val="114"/>
  </w:docVars>
  <w:rsids>
    <w:rsidRoot w:val="004F3DAE"/>
    <w:rsid w:val="0010128C"/>
    <w:rsid w:val="00164F12"/>
    <w:rsid w:val="00365F4C"/>
    <w:rsid w:val="003A6468"/>
    <w:rsid w:val="004F3DAE"/>
    <w:rsid w:val="007E5A04"/>
    <w:rsid w:val="00915850"/>
    <w:rsid w:val="009B11FC"/>
    <w:rsid w:val="00A20A16"/>
    <w:rsid w:val="00AD0C28"/>
    <w:rsid w:val="00AD5ED1"/>
    <w:rsid w:val="00BD7636"/>
    <w:rsid w:val="00C50DCC"/>
    <w:rsid w:val="00CB208A"/>
    <w:rsid w:val="00DC6A09"/>
    <w:rsid w:val="00EF5C5C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8006CE-F4A2-457A-A06D-FA51977E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A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5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5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Simon</dc:creator>
  <cp:lastModifiedBy>James, Jessica R. L.</cp:lastModifiedBy>
  <cp:revision>6</cp:revision>
  <dcterms:created xsi:type="dcterms:W3CDTF">2018-03-06T23:53:00Z</dcterms:created>
  <dcterms:modified xsi:type="dcterms:W3CDTF">2018-07-18T19:34:00Z</dcterms:modified>
</cp:coreProperties>
</file>